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41317419"/>
        <w:docPartObj>
          <w:docPartGallery w:val="Cover Pages"/>
          <w:docPartUnique/>
        </w:docPartObj>
      </w:sdtPr>
      <w:sdtEndPr/>
      <w:sdtContent>
        <w:p w14:paraId="3FB3F455" w14:textId="77777777" w:rsidR="000B5B05" w:rsidRDefault="000B5B05" w:rsidP="000B5B05">
          <w:r>
            <w:rPr>
              <w:noProof/>
              <w:lang w:eastAsia="es-C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8755351" wp14:editId="480A338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36518"/>
                    <wp:effectExtent l="0" t="0" r="0" b="7620"/>
                    <wp:wrapNone/>
                    <wp:docPr id="119" name="Grupo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36518"/>
                              <a:chOff x="0" y="0"/>
                              <a:chExt cx="6858000" cy="9136518"/>
                            </a:xfrm>
                          </wpg:grpSpPr>
                          <wps:wsp>
                            <wps:cNvPr id="120" name="Rectángulo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ángulo 121"/>
                            <wps:cNvSpPr/>
                            <wps:spPr>
                              <a:xfrm>
                                <a:off x="0" y="7467600"/>
                                <a:ext cx="6858000" cy="166891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 w:cstheme="majorHAnsi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alias w:val="Aut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0891FC5" w14:textId="77777777" w:rsidR="000B5B05" w:rsidRPr="00DF0A4A" w:rsidRDefault="000B5B05" w:rsidP="000B5B05">
                                      <w:pPr>
                                        <w:pStyle w:val="Sinespaciado"/>
                                        <w:rPr>
                                          <w:rFonts w:asciiTheme="majorHAnsi" w:hAnsiTheme="majorHAnsi" w:cstheme="majorHAnsi"/>
                                          <w:b/>
                                          <w:color w:val="FFFFFF" w:themeColor="background1"/>
                                          <w:sz w:val="52"/>
                                          <w:szCs w:val="52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 w:cstheme="majorHAnsi"/>
                                          <w:b/>
                                          <w:color w:val="FFFFFF" w:themeColor="background1"/>
                                          <w:sz w:val="52"/>
                                          <w:szCs w:val="52"/>
                                        </w:rPr>
                                        <w:t>PREVISER</w:t>
                                      </w:r>
                                    </w:p>
                                  </w:sdtContent>
                                </w:sdt>
                                <w:p w14:paraId="0794B4EB" w14:textId="77777777" w:rsidR="000B5B05" w:rsidRDefault="000B5B05" w:rsidP="000B5B05">
                                  <w:pPr>
                                    <w:pStyle w:val="Sinespaciado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Cuadro de texto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EF70387" w14:textId="77777777" w:rsidR="000B5B05" w:rsidRPr="00F14442" w:rsidRDefault="000B5B05" w:rsidP="000B5B05">
                                      <w:pPr>
                                        <w:pStyle w:val="Sinespaciado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sz w:val="72"/>
                                          <w:szCs w:val="72"/>
                                        </w:rPr>
                                        <w:t xml:space="preserve">Alcance el Sistema de </w:t>
                                      </w:r>
                                      <w:r w:rsidR="001401F0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sz w:val="72"/>
                                          <w:szCs w:val="72"/>
                                        </w:rPr>
                                        <w:t>G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sz w:val="72"/>
                                          <w:szCs w:val="72"/>
                                        </w:rPr>
                                        <w:t>estión de la Calidad</w:t>
                                      </w:r>
                                    </w:p>
                                  </w:sdtContent>
                                </w:sdt>
                                <w:p w14:paraId="054F09B8" w14:textId="77777777" w:rsidR="000B5B05" w:rsidRDefault="000B5B05" w:rsidP="000B5B05">
                                  <w:pPr>
                                    <w:pStyle w:val="Sinespaciado"/>
                                    <w:spacing w:before="240"/>
                                    <w:rPr>
                                      <w:caps/>
                                      <w:color w:val="44546A" w:themeColor="text2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4FE4BAB5" id="Grupo 119" o:spid="_x0000_s1026" style="position:absolute;margin-left:0;margin-top:0;width:540pt;height:719.4pt;z-index:-251657216;mso-position-horizontal:center;mso-position-horizontal-relative:page;mso-position-vertical:center;mso-position-vertical-relative:page" coordsize="68580,9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">
                    <v:rect id="Rectángulo 120" o:spid="_x0000_s1027" style="position:absolute;top:73152;width:68580;height:1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54MUA&#10;AADcAAAADwAAAGRycy9kb3ducmV2LnhtbESPzW4CMQyE70h9h8iVuEG2INFqISBUUbWnlp8eOFob&#10;s1mxcZYkwPbt60Ol3mzNeObzYtX7Vt0opiawgadxAYq4Crbh2sD34W30AiplZIttYDLwQwlWy4fB&#10;Aksb7ryj2z7XSkI4lWjA5dyVWqfKkcc0Dh2xaKcQPWZZY61txLuE+1ZPimKmPTYsDQ47enVUnfdX&#10;b2B7/XT19BifD/m96zfHYra1Xxdjho/9eg4qU5//zX/XH1bwJ4Ivz8gE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LngxQAAANwAAAAPAAAAAAAAAAAAAAAAAJgCAABkcnMv&#10;ZG93bnJldi54bWxQSwUGAAAAAAQABAD1AAAAigMAAAAA&#10;" fillcolor="#d9d9d9" stroked="f" strokeweight="1pt"/>
                    <v:rect id="Rectángulo 121" o:spid="_x0000_s1028" style="position:absolute;top:74676;width:68580;height:1668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Wkc8QA&#10;AADcAAAADwAAAGRycy9kb3ducmV2LnhtbERPTWvCQBC9C/6HZQq9SN0oVEN0E0pFWi8txqIeh+w0&#10;CWZnY3bV+O+7hUJv83ifs8x604grda62rGAyjkAQF1bXXCr42q2fYhDOI2tsLJOCOznI0uFgiYm2&#10;N97SNfelCCHsElRQed8mUrqiIoNubFviwH3bzqAPsCul7vAWwk0jp1E0kwZrDg0VtvRaUXHKL0bB&#10;x3Y0X8Xn54077vNPvMwO8duKlXp86F8WIDz1/l/8537XYf50Ar/PhAt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VpHPEAAAA3AAAAA8AAAAAAAAAAAAAAAAAmAIAAGRycy9k&#10;b3ducmV2LnhtbFBLBQYAAAAABAAEAPUAAACJAwAAAAA=&#10;" fillcolor="#a6a6a6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alias w:val="Aut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0B5B05" w:rsidRPr="00DF0A4A" w:rsidRDefault="000B5B05" w:rsidP="000B5B05">
                                <w:pPr>
                                  <w:pStyle w:val="Sinespaciado"/>
                                  <w:rPr>
                                    <w:rFonts w:asciiTheme="majorHAnsi" w:hAnsiTheme="majorHAnsi" w:cstheme="majorHAnsi"/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PREVISER</w:t>
                                </w:r>
                              </w:p>
                            </w:sdtContent>
                          </w:sdt>
                          <w:p w:rsidR="000B5B05" w:rsidRDefault="000B5B05" w:rsidP="000B5B05">
                            <w:pPr>
                              <w:pStyle w:val="Sinespaciado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2" o:spid="_x0000_s1029" type="#_x0000_t202" style="position:absolute;width:68580;height:73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b5cIA&#10;AADcAAAADwAAAGRycy9kb3ducmV2LnhtbERPTWvCQBC9F/oflil4q5uGIiW6iohCoV40oh7H7JgN&#10;ZmdDdjVpf70rFLzN433OZNbbWtyo9ZVjBR/DBARx4XTFpYJdvnr/AuEDssbaMSn4JQ+z6evLBDPt&#10;Ot7QbRtKEUPYZ6jAhNBkUvrCkEU/dA1x5M6utRgibEupW+xiuK1lmiQjabHi2GCwoYWh4rK9WgWr&#10;Q3/i/O9nZ47L5Wd3PRW8z9dKDd76+RhEoD48xf/ubx3npyk8no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6hvlwgAAANwAAAAPAAAAAAAAAAAAAAAAAJgCAABkcnMvZG93&#10;bnJldi54bWxQSwUGAAAAAAQABAD1AAAAhwM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0B5B05" w:rsidRPr="00F14442" w:rsidRDefault="000B5B05" w:rsidP="000B5B05">
                                <w:pPr>
                                  <w:pStyle w:val="Sinespaciado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72"/>
                                    <w:szCs w:val="72"/>
                                  </w:rPr>
                                  <w:t xml:space="preserve">Alcance el Sistema de </w:t>
                                </w:r>
                                <w:r w:rsidR="001401F0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72"/>
                                    <w:szCs w:val="72"/>
                                  </w:rPr>
                                  <w:t>G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72"/>
                                    <w:szCs w:val="72"/>
                                  </w:rPr>
                                  <w:t>estión de la Calidad</w:t>
                                </w:r>
                              </w:p>
                            </w:sdtContent>
                          </w:sdt>
                          <w:p w:rsidR="000B5B05" w:rsidRDefault="000B5B05" w:rsidP="000B5B05">
                            <w:pPr>
                              <w:pStyle w:val="Sinespaciado"/>
                              <w:spacing w:before="240"/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75B12523" w14:textId="77777777" w:rsidR="000B5B05" w:rsidRDefault="000B5B05" w:rsidP="000B5B05">
          <w:r>
            <w:br w:type="page"/>
          </w:r>
        </w:p>
      </w:sdtContent>
    </w:sdt>
    <w:p w14:paraId="27EA9BC3" w14:textId="77777777" w:rsidR="000B5B05" w:rsidRDefault="000B5B05" w:rsidP="000B5B05">
      <w:pPr>
        <w:jc w:val="center"/>
        <w:rPr>
          <w:b/>
          <w:sz w:val="20"/>
          <w:szCs w:val="20"/>
        </w:rPr>
      </w:pPr>
      <w:r w:rsidRPr="00B77F55">
        <w:rPr>
          <w:b/>
          <w:sz w:val="20"/>
          <w:szCs w:val="20"/>
        </w:rPr>
        <w:lastRenderedPageBreak/>
        <w:t>CONTROL DE VERSIONES</w:t>
      </w:r>
    </w:p>
    <w:p w14:paraId="6E665EFB" w14:textId="77777777" w:rsidR="000B5B05" w:rsidRDefault="000B5B05" w:rsidP="000B5B05">
      <w:pPr>
        <w:jc w:val="center"/>
        <w:rPr>
          <w:b/>
          <w:sz w:val="20"/>
          <w:szCs w:val="20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190"/>
        <w:gridCol w:w="1182"/>
        <w:gridCol w:w="2868"/>
        <w:gridCol w:w="1843"/>
        <w:gridCol w:w="1745"/>
      </w:tblGrid>
      <w:tr w:rsidR="000B5B05" w:rsidRPr="00B77F55" w14:paraId="38131743" w14:textId="77777777" w:rsidTr="0023774B">
        <w:tc>
          <w:tcPr>
            <w:tcW w:w="1190" w:type="dxa"/>
          </w:tcPr>
          <w:p w14:paraId="6856A689" w14:textId="77777777" w:rsidR="000B5B05" w:rsidRPr="00B77F55" w:rsidRDefault="000B5B05" w:rsidP="0023774B">
            <w:pPr>
              <w:ind w:left="223"/>
              <w:jc w:val="center"/>
              <w:rPr>
                <w:rFonts w:eastAsia="Calibri" w:cstheme="minorHAnsi"/>
                <w:b/>
                <w:szCs w:val="20"/>
              </w:rPr>
            </w:pPr>
            <w:r w:rsidRPr="00B77F55">
              <w:rPr>
                <w:rFonts w:eastAsia="Calibri" w:cstheme="minorHAnsi"/>
                <w:b/>
                <w:w w:val="99"/>
                <w:szCs w:val="20"/>
              </w:rPr>
              <w:t>Versión</w:t>
            </w:r>
          </w:p>
          <w:p w14:paraId="5F3FD093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b/>
                <w:szCs w:val="20"/>
              </w:rPr>
            </w:pPr>
          </w:p>
        </w:tc>
        <w:tc>
          <w:tcPr>
            <w:tcW w:w="1182" w:type="dxa"/>
          </w:tcPr>
          <w:p w14:paraId="2E318C71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b/>
                <w:szCs w:val="20"/>
              </w:rPr>
            </w:pPr>
            <w:r w:rsidRPr="00B77F55">
              <w:rPr>
                <w:rFonts w:eastAsia="Times New Roman" w:cstheme="minorHAnsi"/>
                <w:b/>
                <w:szCs w:val="20"/>
              </w:rPr>
              <w:t>Fecha</w:t>
            </w:r>
          </w:p>
        </w:tc>
        <w:tc>
          <w:tcPr>
            <w:tcW w:w="2868" w:type="dxa"/>
          </w:tcPr>
          <w:p w14:paraId="3DE59A40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b/>
                <w:szCs w:val="20"/>
              </w:rPr>
            </w:pPr>
            <w:r w:rsidRPr="00B77F55">
              <w:rPr>
                <w:rFonts w:eastAsia="Times New Roman" w:cstheme="minorHAnsi"/>
                <w:b/>
                <w:szCs w:val="20"/>
              </w:rPr>
              <w:t>Descripción</w:t>
            </w:r>
          </w:p>
        </w:tc>
        <w:tc>
          <w:tcPr>
            <w:tcW w:w="1843" w:type="dxa"/>
          </w:tcPr>
          <w:p w14:paraId="2C5B62DE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b/>
                <w:szCs w:val="20"/>
              </w:rPr>
            </w:pPr>
            <w:r w:rsidRPr="00B77F55">
              <w:rPr>
                <w:rFonts w:eastAsia="Times New Roman" w:cstheme="minorHAnsi"/>
                <w:b/>
                <w:szCs w:val="20"/>
              </w:rPr>
              <w:t>Revisado por</w:t>
            </w:r>
          </w:p>
        </w:tc>
        <w:tc>
          <w:tcPr>
            <w:tcW w:w="1745" w:type="dxa"/>
          </w:tcPr>
          <w:p w14:paraId="48EC9B6A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b/>
                <w:szCs w:val="20"/>
              </w:rPr>
            </w:pPr>
            <w:r w:rsidRPr="00B77F55">
              <w:rPr>
                <w:rFonts w:eastAsia="Times New Roman" w:cstheme="minorHAnsi"/>
                <w:b/>
                <w:szCs w:val="20"/>
              </w:rPr>
              <w:t>Aprobado por</w:t>
            </w:r>
          </w:p>
        </w:tc>
      </w:tr>
      <w:tr w:rsidR="000B5B05" w:rsidRPr="00B77F55" w14:paraId="6207CC7E" w14:textId="77777777" w:rsidTr="0023774B">
        <w:tc>
          <w:tcPr>
            <w:tcW w:w="1190" w:type="dxa"/>
          </w:tcPr>
          <w:p w14:paraId="4F703271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  <w:r w:rsidRPr="00B77F55">
              <w:rPr>
                <w:rFonts w:eastAsia="Times New Roman" w:cstheme="minorHAnsi"/>
                <w:szCs w:val="20"/>
              </w:rPr>
              <w:t>V. 0</w:t>
            </w:r>
          </w:p>
        </w:tc>
        <w:tc>
          <w:tcPr>
            <w:tcW w:w="1182" w:type="dxa"/>
          </w:tcPr>
          <w:p w14:paraId="1E4BEF5F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17/04/2020</w:t>
            </w:r>
          </w:p>
        </w:tc>
        <w:tc>
          <w:tcPr>
            <w:tcW w:w="2868" w:type="dxa"/>
          </w:tcPr>
          <w:p w14:paraId="622ACC94" w14:textId="77777777" w:rsidR="000B5B05" w:rsidRPr="00B77F55" w:rsidRDefault="000B5B05" w:rsidP="0023774B">
            <w:pPr>
              <w:jc w:val="both"/>
              <w:rPr>
                <w:rFonts w:eastAsia="Times New Roman" w:cstheme="minorHAnsi"/>
                <w:szCs w:val="20"/>
              </w:rPr>
            </w:pPr>
            <w:r w:rsidRPr="00B77F55">
              <w:rPr>
                <w:rFonts w:eastAsia="Times New Roman" w:cstheme="minorHAnsi"/>
                <w:szCs w:val="20"/>
              </w:rPr>
              <w:t>Versión Original</w:t>
            </w:r>
          </w:p>
        </w:tc>
        <w:tc>
          <w:tcPr>
            <w:tcW w:w="1843" w:type="dxa"/>
          </w:tcPr>
          <w:p w14:paraId="1EF72508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Irene Campos N</w:t>
            </w:r>
          </w:p>
        </w:tc>
        <w:tc>
          <w:tcPr>
            <w:tcW w:w="1745" w:type="dxa"/>
          </w:tcPr>
          <w:p w14:paraId="0A546087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Directorio</w:t>
            </w:r>
          </w:p>
        </w:tc>
      </w:tr>
      <w:tr w:rsidR="000B5B05" w:rsidRPr="00B77F55" w14:paraId="624AFF10" w14:textId="77777777" w:rsidTr="0023774B">
        <w:tc>
          <w:tcPr>
            <w:tcW w:w="1190" w:type="dxa"/>
          </w:tcPr>
          <w:p w14:paraId="603CF97A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182" w:type="dxa"/>
          </w:tcPr>
          <w:p w14:paraId="1E3BB941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2868" w:type="dxa"/>
          </w:tcPr>
          <w:p w14:paraId="743EB6B8" w14:textId="77777777" w:rsidR="000B5B05" w:rsidRPr="00B77F55" w:rsidRDefault="000B5B05" w:rsidP="0023774B">
            <w:pPr>
              <w:jc w:val="both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43" w:type="dxa"/>
          </w:tcPr>
          <w:p w14:paraId="24F4B552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745" w:type="dxa"/>
          </w:tcPr>
          <w:p w14:paraId="5ADCC3A9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</w:tr>
      <w:tr w:rsidR="000B5B05" w:rsidRPr="00B77F55" w14:paraId="10E333AA" w14:textId="77777777" w:rsidTr="0023774B">
        <w:tc>
          <w:tcPr>
            <w:tcW w:w="1190" w:type="dxa"/>
          </w:tcPr>
          <w:p w14:paraId="7227EC64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182" w:type="dxa"/>
          </w:tcPr>
          <w:p w14:paraId="00A4A188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2868" w:type="dxa"/>
          </w:tcPr>
          <w:p w14:paraId="46D592C8" w14:textId="77777777" w:rsidR="000B5B05" w:rsidRPr="00B77F55" w:rsidRDefault="000B5B05" w:rsidP="0023774B">
            <w:pPr>
              <w:jc w:val="both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43" w:type="dxa"/>
          </w:tcPr>
          <w:p w14:paraId="0A6CDB3A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745" w:type="dxa"/>
          </w:tcPr>
          <w:p w14:paraId="0D22F379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</w:tr>
      <w:tr w:rsidR="000B5B05" w:rsidRPr="00B77F55" w14:paraId="2132FF3F" w14:textId="77777777" w:rsidTr="0023774B">
        <w:tc>
          <w:tcPr>
            <w:tcW w:w="1190" w:type="dxa"/>
          </w:tcPr>
          <w:p w14:paraId="7741B7E7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182" w:type="dxa"/>
          </w:tcPr>
          <w:p w14:paraId="2F390D22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2868" w:type="dxa"/>
          </w:tcPr>
          <w:p w14:paraId="3AB9A0B4" w14:textId="77777777" w:rsidR="000B5B05" w:rsidRPr="00B77F55" w:rsidRDefault="000B5B05" w:rsidP="0023774B">
            <w:pPr>
              <w:jc w:val="both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43" w:type="dxa"/>
          </w:tcPr>
          <w:p w14:paraId="7E56DA93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745" w:type="dxa"/>
          </w:tcPr>
          <w:p w14:paraId="650C3AA7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</w:tr>
      <w:tr w:rsidR="000B5B05" w:rsidRPr="00B77F55" w14:paraId="202AD112" w14:textId="77777777" w:rsidTr="0023774B">
        <w:tc>
          <w:tcPr>
            <w:tcW w:w="1190" w:type="dxa"/>
          </w:tcPr>
          <w:p w14:paraId="3C76E0EA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182" w:type="dxa"/>
          </w:tcPr>
          <w:p w14:paraId="379F405C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2868" w:type="dxa"/>
          </w:tcPr>
          <w:p w14:paraId="7374CA9B" w14:textId="77777777" w:rsidR="000B5B05" w:rsidRPr="00B77F55" w:rsidRDefault="000B5B05" w:rsidP="0023774B">
            <w:pPr>
              <w:jc w:val="both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43" w:type="dxa"/>
          </w:tcPr>
          <w:p w14:paraId="628D9D8F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745" w:type="dxa"/>
          </w:tcPr>
          <w:p w14:paraId="6DE25D86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</w:tr>
      <w:tr w:rsidR="000B5B05" w:rsidRPr="00B77F55" w14:paraId="4BD7F8E7" w14:textId="77777777" w:rsidTr="0023774B">
        <w:tc>
          <w:tcPr>
            <w:tcW w:w="1190" w:type="dxa"/>
          </w:tcPr>
          <w:p w14:paraId="25A36EE4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182" w:type="dxa"/>
          </w:tcPr>
          <w:p w14:paraId="09E1E205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2868" w:type="dxa"/>
          </w:tcPr>
          <w:p w14:paraId="39A88E58" w14:textId="77777777" w:rsidR="000B5B05" w:rsidRPr="00B77F55" w:rsidRDefault="000B5B05" w:rsidP="0023774B">
            <w:pPr>
              <w:jc w:val="both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43" w:type="dxa"/>
          </w:tcPr>
          <w:p w14:paraId="1269861C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745" w:type="dxa"/>
          </w:tcPr>
          <w:p w14:paraId="754AA63A" w14:textId="77777777" w:rsidR="000B5B05" w:rsidRPr="00B77F55" w:rsidRDefault="000B5B05" w:rsidP="0023774B">
            <w:pPr>
              <w:jc w:val="center"/>
              <w:rPr>
                <w:rFonts w:eastAsia="Times New Roman" w:cstheme="minorHAnsi"/>
                <w:szCs w:val="20"/>
              </w:rPr>
            </w:pPr>
          </w:p>
        </w:tc>
      </w:tr>
    </w:tbl>
    <w:p w14:paraId="37749D3F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0FC13FDF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03BC1A84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6251FEE3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7EAC287F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2D9A8EC4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1D63CE25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18E82C39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1DF544D3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655E1C61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6673AB40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7E7D934F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32892E78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53C8734E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4BFC5CA3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2B7AC93C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2086CB7B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6E38E880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183C66E5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60442459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31335D46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1A8E1256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576220CB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6A90E462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53967F3B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4F9BEF65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2C3BE449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10B1A242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09AA7A5F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6C25516C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6EB17DF0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2A395AFF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7564B762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33DC2722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1FD618FF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7389B9B6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05A67B79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5EDB8A47" w14:textId="77777777" w:rsidR="000B5B05" w:rsidRDefault="000B5B05" w:rsidP="000B5B05">
      <w:pPr>
        <w:jc w:val="center"/>
        <w:rPr>
          <w:b/>
          <w:sz w:val="20"/>
          <w:szCs w:val="20"/>
        </w:rPr>
      </w:pPr>
    </w:p>
    <w:p w14:paraId="27549DE9" w14:textId="77777777" w:rsidR="000B5B05" w:rsidRPr="00B77F55" w:rsidRDefault="000B5B05" w:rsidP="000B5B05">
      <w:pPr>
        <w:jc w:val="center"/>
        <w:rPr>
          <w:b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7533936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3ABE7F" w14:textId="77777777" w:rsidR="000B5B05" w:rsidRPr="00B77F55" w:rsidRDefault="000B5B05" w:rsidP="000B5B05">
          <w:pPr>
            <w:pStyle w:val="TtulodeTDC"/>
            <w:jc w:val="center"/>
            <w:rPr>
              <w:rFonts w:asciiTheme="minorHAnsi" w:hAnsiTheme="minorHAnsi" w:cstheme="minorHAnsi"/>
              <w:b/>
              <w:color w:val="auto"/>
              <w:sz w:val="20"/>
              <w:szCs w:val="20"/>
            </w:rPr>
          </w:pPr>
          <w:r w:rsidRPr="00B77F55">
            <w:rPr>
              <w:rFonts w:asciiTheme="minorHAnsi" w:hAnsiTheme="minorHAnsi" w:cstheme="minorHAnsi"/>
              <w:b/>
              <w:color w:val="auto"/>
              <w:sz w:val="20"/>
              <w:szCs w:val="20"/>
              <w:lang w:val="es-ES"/>
            </w:rPr>
            <w:t>C</w:t>
          </w:r>
          <w:r>
            <w:rPr>
              <w:rFonts w:asciiTheme="minorHAnsi" w:hAnsiTheme="minorHAnsi" w:cstheme="minorHAnsi"/>
              <w:b/>
              <w:color w:val="auto"/>
              <w:sz w:val="20"/>
              <w:szCs w:val="20"/>
              <w:lang w:val="es-ES"/>
            </w:rPr>
            <w:t>ONTENIDO</w:t>
          </w:r>
        </w:p>
        <w:p w14:paraId="0CAAF996" w14:textId="77777777" w:rsidR="000B5B05" w:rsidRPr="00B77F55" w:rsidRDefault="000B5B05" w:rsidP="000B5B05">
          <w:pPr>
            <w:pStyle w:val="TDC1"/>
            <w:tabs>
              <w:tab w:val="left" w:pos="440"/>
              <w:tab w:val="right" w:leader="dot" w:pos="8828"/>
            </w:tabs>
            <w:jc w:val="center"/>
            <w:rPr>
              <w:rFonts w:cstheme="minorHAnsi"/>
              <w:b/>
              <w:noProof/>
              <w:sz w:val="20"/>
              <w:szCs w:val="20"/>
            </w:rPr>
          </w:pPr>
          <w:r w:rsidRPr="00B77F55">
            <w:rPr>
              <w:rFonts w:cstheme="minorHAnsi"/>
              <w:b/>
              <w:sz w:val="20"/>
              <w:szCs w:val="20"/>
            </w:rPr>
            <w:fldChar w:fldCharType="begin"/>
          </w:r>
          <w:r w:rsidRPr="00B77F55">
            <w:rPr>
              <w:rFonts w:cstheme="minorHAnsi"/>
              <w:b/>
              <w:sz w:val="20"/>
              <w:szCs w:val="20"/>
            </w:rPr>
            <w:instrText xml:space="preserve"> TOC \o "1-3" \h \z \u </w:instrText>
          </w:r>
          <w:r w:rsidRPr="00B77F55">
            <w:rPr>
              <w:rFonts w:cstheme="minorHAnsi"/>
              <w:b/>
              <w:sz w:val="20"/>
              <w:szCs w:val="20"/>
            </w:rPr>
            <w:fldChar w:fldCharType="separate"/>
          </w:r>
          <w:hyperlink w:anchor="_Toc28615239" w:history="1">
            <w:r w:rsidRPr="00B77F55">
              <w:rPr>
                <w:rStyle w:val="Hipervnculo"/>
                <w:rFonts w:cstheme="minorHAnsi"/>
                <w:b/>
                <w:noProof/>
                <w:sz w:val="20"/>
                <w:szCs w:val="20"/>
              </w:rPr>
              <w:t>1.</w:t>
            </w:r>
            <w:r w:rsidRPr="00B77F55">
              <w:rPr>
                <w:rFonts w:cstheme="minorHAnsi"/>
                <w:b/>
                <w:noProof/>
                <w:sz w:val="20"/>
                <w:szCs w:val="20"/>
              </w:rPr>
              <w:tab/>
            </w:r>
            <w:r w:rsidRPr="00B77F55">
              <w:rPr>
                <w:rStyle w:val="Hipervnculo"/>
                <w:rFonts w:cstheme="minorHAnsi"/>
                <w:b/>
                <w:noProof/>
                <w:sz w:val="20"/>
                <w:szCs w:val="20"/>
              </w:rPr>
              <w:t>ALCANCE.</w:t>
            </w:r>
            <w:r w:rsidRPr="00B77F55">
              <w:rPr>
                <w:rFonts w:cstheme="minorHAnsi"/>
                <w:b/>
                <w:noProof/>
                <w:webHidden/>
                <w:sz w:val="20"/>
                <w:szCs w:val="20"/>
              </w:rPr>
              <w:tab/>
            </w:r>
            <w:r w:rsidRPr="00B77F55">
              <w:rPr>
                <w:rFonts w:cstheme="minorHAnsi"/>
                <w:b/>
                <w:noProof/>
                <w:webHidden/>
                <w:sz w:val="20"/>
                <w:szCs w:val="20"/>
              </w:rPr>
              <w:fldChar w:fldCharType="begin"/>
            </w:r>
            <w:r w:rsidRPr="00B77F55">
              <w:rPr>
                <w:rFonts w:cstheme="minorHAnsi"/>
                <w:b/>
                <w:noProof/>
                <w:webHidden/>
                <w:sz w:val="20"/>
                <w:szCs w:val="20"/>
              </w:rPr>
              <w:instrText xml:space="preserve"> PAGEREF _Toc28615239 \h </w:instrText>
            </w:r>
            <w:r w:rsidRPr="00B77F55">
              <w:rPr>
                <w:rFonts w:cstheme="minorHAnsi"/>
                <w:b/>
                <w:noProof/>
                <w:webHidden/>
                <w:sz w:val="20"/>
                <w:szCs w:val="20"/>
              </w:rPr>
            </w:r>
            <w:r w:rsidRPr="00B77F55">
              <w:rPr>
                <w:rFonts w:cstheme="minorHAnsi"/>
                <w:b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webHidden/>
                <w:sz w:val="20"/>
                <w:szCs w:val="20"/>
              </w:rPr>
              <w:t>3</w:t>
            </w:r>
            <w:r w:rsidRPr="00B77F55">
              <w:rPr>
                <w:rFonts w:cstheme="minorHAnsi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635B541" w14:textId="77777777" w:rsidR="000B5B05" w:rsidRPr="00B77F55" w:rsidRDefault="001F5B89" w:rsidP="000B5B05">
          <w:pPr>
            <w:pStyle w:val="TDC1"/>
            <w:tabs>
              <w:tab w:val="left" w:pos="440"/>
              <w:tab w:val="right" w:leader="dot" w:pos="8828"/>
            </w:tabs>
            <w:jc w:val="center"/>
            <w:rPr>
              <w:rFonts w:cstheme="minorHAnsi"/>
              <w:b/>
              <w:noProof/>
              <w:sz w:val="20"/>
              <w:szCs w:val="20"/>
            </w:rPr>
          </w:pPr>
          <w:hyperlink w:anchor="_Toc28615240" w:history="1">
            <w:r w:rsidR="000B5B05" w:rsidRPr="00B77F55">
              <w:rPr>
                <w:rStyle w:val="Hipervnculo"/>
                <w:rFonts w:cstheme="minorHAnsi"/>
                <w:b/>
                <w:noProof/>
                <w:sz w:val="20"/>
                <w:szCs w:val="20"/>
              </w:rPr>
              <w:t>2.</w:t>
            </w:r>
            <w:r w:rsidR="000B5B05" w:rsidRPr="00B77F55">
              <w:rPr>
                <w:rFonts w:cstheme="minorHAnsi"/>
                <w:b/>
                <w:noProof/>
                <w:sz w:val="20"/>
                <w:szCs w:val="20"/>
              </w:rPr>
              <w:tab/>
            </w:r>
            <w:r w:rsidR="000B5B05" w:rsidRPr="00B77F55">
              <w:rPr>
                <w:rStyle w:val="Hipervnculo"/>
                <w:rFonts w:cstheme="minorHAnsi"/>
                <w:b/>
                <w:noProof/>
                <w:sz w:val="20"/>
                <w:szCs w:val="20"/>
              </w:rPr>
              <w:t>PRODUCTOS / SERVICIOS CONTEMPLADOS EN EL ALCANCE DEL SGC.</w:t>
            </w:r>
            <w:r w:rsidR="000B5B05" w:rsidRPr="00B77F55">
              <w:rPr>
                <w:rFonts w:cstheme="minorHAnsi"/>
                <w:b/>
                <w:noProof/>
                <w:webHidden/>
                <w:sz w:val="20"/>
                <w:szCs w:val="20"/>
              </w:rPr>
              <w:tab/>
            </w:r>
            <w:r w:rsidR="000B5B05" w:rsidRPr="00B77F55">
              <w:rPr>
                <w:rFonts w:cstheme="minorHAnsi"/>
                <w:b/>
                <w:noProof/>
                <w:webHidden/>
                <w:sz w:val="20"/>
                <w:szCs w:val="20"/>
              </w:rPr>
              <w:fldChar w:fldCharType="begin"/>
            </w:r>
            <w:r w:rsidR="000B5B05" w:rsidRPr="00B77F55">
              <w:rPr>
                <w:rFonts w:cstheme="minorHAnsi"/>
                <w:b/>
                <w:noProof/>
                <w:webHidden/>
                <w:sz w:val="20"/>
                <w:szCs w:val="20"/>
              </w:rPr>
              <w:instrText xml:space="preserve"> PAGEREF _Toc28615240 \h </w:instrText>
            </w:r>
            <w:r w:rsidR="000B5B05" w:rsidRPr="00B77F55">
              <w:rPr>
                <w:rFonts w:cstheme="minorHAnsi"/>
                <w:b/>
                <w:noProof/>
                <w:webHidden/>
                <w:sz w:val="20"/>
                <w:szCs w:val="20"/>
              </w:rPr>
            </w:r>
            <w:r w:rsidR="000B5B05" w:rsidRPr="00B77F55">
              <w:rPr>
                <w:rFonts w:cstheme="minorHAnsi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0B5B05">
              <w:rPr>
                <w:rFonts w:cstheme="minorHAnsi"/>
                <w:b/>
                <w:noProof/>
                <w:webHidden/>
                <w:sz w:val="20"/>
                <w:szCs w:val="20"/>
              </w:rPr>
              <w:t>3</w:t>
            </w:r>
            <w:r w:rsidR="000B5B05" w:rsidRPr="00B77F55">
              <w:rPr>
                <w:rFonts w:cstheme="minorHAnsi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5773636" w14:textId="77777777" w:rsidR="000B5B05" w:rsidRDefault="000B5B05" w:rsidP="000B5B05">
          <w:pPr>
            <w:jc w:val="center"/>
          </w:pPr>
          <w:r w:rsidRPr="00B77F55">
            <w:rPr>
              <w:rFonts w:cstheme="minorHAnsi"/>
              <w:b/>
              <w:bCs/>
              <w:sz w:val="20"/>
              <w:szCs w:val="20"/>
              <w:lang w:val="es-ES"/>
            </w:rPr>
            <w:fldChar w:fldCharType="end"/>
          </w:r>
        </w:p>
      </w:sdtContent>
    </w:sdt>
    <w:p w14:paraId="696786EA" w14:textId="77777777" w:rsidR="000B5B05" w:rsidRPr="00B77F55" w:rsidRDefault="000B5B05" w:rsidP="000B5B05">
      <w:pPr>
        <w:jc w:val="center"/>
        <w:rPr>
          <w:b/>
          <w:sz w:val="20"/>
          <w:szCs w:val="20"/>
        </w:rPr>
      </w:pPr>
    </w:p>
    <w:p w14:paraId="43AF9BEB" w14:textId="77777777" w:rsidR="000B5B05" w:rsidRDefault="000B5B05" w:rsidP="000B5B05"/>
    <w:p w14:paraId="42FD6934" w14:textId="77777777" w:rsidR="000B5B05" w:rsidRDefault="000B5B05" w:rsidP="000B5B05"/>
    <w:p w14:paraId="0EB9B9C6" w14:textId="77777777" w:rsidR="000B5B05" w:rsidRDefault="000B5B05" w:rsidP="000B5B05"/>
    <w:p w14:paraId="06189828" w14:textId="77777777" w:rsidR="000B5B05" w:rsidRDefault="000B5B05" w:rsidP="000B5B05"/>
    <w:p w14:paraId="7891E4FC" w14:textId="77777777" w:rsidR="000B5B05" w:rsidRDefault="000B5B05" w:rsidP="000B5B05"/>
    <w:p w14:paraId="100A8911" w14:textId="77777777" w:rsidR="000B5B05" w:rsidRDefault="000B5B05" w:rsidP="000B5B05"/>
    <w:p w14:paraId="7F390BD7" w14:textId="77777777" w:rsidR="000B5B05" w:rsidRDefault="000B5B05" w:rsidP="000B5B05"/>
    <w:p w14:paraId="4A883FED" w14:textId="77777777" w:rsidR="000B5B05" w:rsidRDefault="000B5B05" w:rsidP="000B5B05"/>
    <w:p w14:paraId="680934A5" w14:textId="77777777" w:rsidR="000B5B05" w:rsidRDefault="000B5B05" w:rsidP="000B5B05"/>
    <w:p w14:paraId="44359E12" w14:textId="77777777" w:rsidR="000B5B05" w:rsidRDefault="000B5B05" w:rsidP="000B5B05"/>
    <w:p w14:paraId="57FDE33E" w14:textId="77777777" w:rsidR="000B5B05" w:rsidRDefault="000B5B05" w:rsidP="000B5B05"/>
    <w:p w14:paraId="42039F09" w14:textId="77777777" w:rsidR="000B5B05" w:rsidRDefault="000B5B05" w:rsidP="000B5B05"/>
    <w:p w14:paraId="1FF8EA1F" w14:textId="77777777" w:rsidR="000B5B05" w:rsidRDefault="000B5B05" w:rsidP="000B5B05"/>
    <w:p w14:paraId="2B3A768A" w14:textId="77777777" w:rsidR="000B5B05" w:rsidRDefault="000B5B05" w:rsidP="000B5B05"/>
    <w:p w14:paraId="7CE24659" w14:textId="77777777" w:rsidR="000B5B05" w:rsidRDefault="000B5B05" w:rsidP="000B5B05"/>
    <w:p w14:paraId="0FB1C9B5" w14:textId="77777777" w:rsidR="000B5B05" w:rsidRDefault="000B5B05" w:rsidP="000B5B05"/>
    <w:p w14:paraId="3293E485" w14:textId="77777777" w:rsidR="000B5B05" w:rsidRDefault="000B5B05" w:rsidP="000B5B05"/>
    <w:p w14:paraId="6EB28BE5" w14:textId="77777777" w:rsidR="000B5B05" w:rsidRDefault="000B5B05" w:rsidP="000B5B05"/>
    <w:p w14:paraId="52ADB844" w14:textId="77777777" w:rsidR="000B5B05" w:rsidRDefault="000B5B05" w:rsidP="000B5B05"/>
    <w:p w14:paraId="6D82EE14" w14:textId="77777777" w:rsidR="000B5B05" w:rsidRDefault="000B5B05" w:rsidP="000B5B05"/>
    <w:p w14:paraId="52F46C40" w14:textId="77777777" w:rsidR="000B5B05" w:rsidRDefault="000B5B05" w:rsidP="000B5B05"/>
    <w:p w14:paraId="05E9BE2D" w14:textId="77777777" w:rsidR="000B5B05" w:rsidRDefault="000B5B05" w:rsidP="000B5B05"/>
    <w:p w14:paraId="73317F8A" w14:textId="77777777" w:rsidR="000B5B05" w:rsidRDefault="000B5B05" w:rsidP="000B5B05"/>
    <w:p w14:paraId="4CF6BE01" w14:textId="77777777" w:rsidR="000B5B05" w:rsidRDefault="000B5B05" w:rsidP="000B5B05"/>
    <w:p w14:paraId="30E4035B" w14:textId="77777777" w:rsidR="000B5B05" w:rsidRDefault="000B5B05" w:rsidP="000B5B05"/>
    <w:p w14:paraId="36618F7A" w14:textId="77777777" w:rsidR="000B5B05" w:rsidRDefault="000B5B05" w:rsidP="000B5B05"/>
    <w:p w14:paraId="57CA17DB" w14:textId="77777777" w:rsidR="000B5B05" w:rsidRDefault="000B5B05" w:rsidP="000B5B05"/>
    <w:p w14:paraId="7F0212E8" w14:textId="77777777" w:rsidR="000B5B05" w:rsidRDefault="000B5B05" w:rsidP="000B5B05"/>
    <w:p w14:paraId="0D9C5322" w14:textId="77777777" w:rsidR="000B5B05" w:rsidRDefault="000B5B05" w:rsidP="000B5B05"/>
    <w:p w14:paraId="412DF4C7" w14:textId="77777777" w:rsidR="000B5B05" w:rsidRDefault="000B5B05" w:rsidP="000B5B05"/>
    <w:p w14:paraId="1B143D54" w14:textId="77777777" w:rsidR="000B5B05" w:rsidRDefault="000B5B05" w:rsidP="000B5B05"/>
    <w:p w14:paraId="72817A7B" w14:textId="77777777" w:rsidR="000B5B05" w:rsidRDefault="000B5B05" w:rsidP="000B5B05"/>
    <w:p w14:paraId="6C44BF03" w14:textId="77777777" w:rsidR="000B5B05" w:rsidRDefault="000B5B05" w:rsidP="000B5B05"/>
    <w:p w14:paraId="2460B986" w14:textId="77777777" w:rsidR="000B5B05" w:rsidRDefault="000B5B05" w:rsidP="000B5B05"/>
    <w:p w14:paraId="2DB9FEA8" w14:textId="77777777" w:rsidR="000B5B05" w:rsidRDefault="000B5B05" w:rsidP="000B5B05"/>
    <w:p w14:paraId="536B369E" w14:textId="77777777" w:rsidR="000B5B05" w:rsidRDefault="000B5B05" w:rsidP="000B5B05"/>
    <w:p w14:paraId="531B1F18" w14:textId="77777777" w:rsidR="000B5B05" w:rsidRDefault="000B5B05" w:rsidP="000B5B05"/>
    <w:p w14:paraId="5284B170" w14:textId="77777777" w:rsidR="000B5B05" w:rsidRDefault="000B5B05" w:rsidP="000B5B05"/>
    <w:p w14:paraId="4797E7BC" w14:textId="77777777" w:rsidR="000B5B05" w:rsidRDefault="000B5B05" w:rsidP="000B5B05"/>
    <w:p w14:paraId="29A1ED2B" w14:textId="77777777" w:rsidR="000B5B05" w:rsidRDefault="000B5B05" w:rsidP="000B5B05"/>
    <w:p w14:paraId="4414443E" w14:textId="77777777" w:rsidR="000B5B05" w:rsidRDefault="000B5B05" w:rsidP="000B5B05"/>
    <w:p w14:paraId="588ACC26" w14:textId="77777777" w:rsidR="000B5B05" w:rsidRPr="00560AF4" w:rsidRDefault="000B5B05" w:rsidP="000B5B05">
      <w:pPr>
        <w:pStyle w:val="Prrafodelista"/>
        <w:numPr>
          <w:ilvl w:val="0"/>
          <w:numId w:val="1"/>
        </w:numPr>
        <w:ind w:left="284" w:hanging="284"/>
        <w:jc w:val="both"/>
        <w:outlineLvl w:val="0"/>
        <w:rPr>
          <w:b/>
          <w:sz w:val="20"/>
          <w:szCs w:val="20"/>
        </w:rPr>
      </w:pPr>
      <w:bookmarkStart w:id="0" w:name="_Toc28615239"/>
      <w:r w:rsidRPr="00560AF4">
        <w:rPr>
          <w:b/>
          <w:sz w:val="20"/>
          <w:szCs w:val="20"/>
        </w:rPr>
        <w:t>ALCANCE.</w:t>
      </w:r>
      <w:bookmarkEnd w:id="0"/>
      <w:r w:rsidRPr="00560AF4">
        <w:rPr>
          <w:b/>
          <w:sz w:val="20"/>
          <w:szCs w:val="20"/>
        </w:rPr>
        <w:t xml:space="preserve">  </w:t>
      </w:r>
    </w:p>
    <w:p w14:paraId="5FC6AE89" w14:textId="77777777" w:rsidR="000B5B05" w:rsidRPr="00560AF4" w:rsidRDefault="000B5B05" w:rsidP="000B5B05">
      <w:pPr>
        <w:pStyle w:val="Prrafodelista"/>
        <w:ind w:left="284"/>
        <w:jc w:val="both"/>
        <w:outlineLvl w:val="0"/>
        <w:rPr>
          <w:b/>
          <w:sz w:val="20"/>
          <w:szCs w:val="20"/>
        </w:rPr>
      </w:pPr>
    </w:p>
    <w:p w14:paraId="6422AAB7" w14:textId="77777777" w:rsidR="000B5B05" w:rsidRPr="00560AF4" w:rsidRDefault="000B5B05" w:rsidP="000B5B05">
      <w:pPr>
        <w:jc w:val="both"/>
        <w:rPr>
          <w:sz w:val="20"/>
          <w:szCs w:val="20"/>
        </w:rPr>
      </w:pPr>
      <w:r w:rsidRPr="00560AF4">
        <w:rPr>
          <w:sz w:val="20"/>
          <w:szCs w:val="20"/>
        </w:rPr>
        <w:t>PREVISER, ha determinado el siguiente alcance del Sistema de Gestión de la Calidad para efectos de implementar el requisito 4.3 de la norma ISO 9001:2015.</w:t>
      </w:r>
    </w:p>
    <w:p w14:paraId="20FC0C5E" w14:textId="77777777" w:rsidR="000B5B05" w:rsidRPr="00560AF4" w:rsidRDefault="000B5B05" w:rsidP="000B5B05">
      <w:pPr>
        <w:rPr>
          <w:sz w:val="20"/>
          <w:szCs w:val="20"/>
        </w:rPr>
      </w:pPr>
    </w:p>
    <w:p w14:paraId="00733C7B" w14:textId="77777777" w:rsidR="000B5B05" w:rsidRPr="00560AF4" w:rsidRDefault="000B5B05" w:rsidP="002D44DB">
      <w:pPr>
        <w:jc w:val="both"/>
        <w:rPr>
          <w:b/>
          <w:sz w:val="20"/>
          <w:szCs w:val="20"/>
        </w:rPr>
      </w:pPr>
      <w:r w:rsidRPr="00560AF4">
        <w:rPr>
          <w:b/>
          <w:sz w:val="20"/>
          <w:szCs w:val="20"/>
        </w:rPr>
        <w:t>“Comercializaci</w:t>
      </w:r>
      <w:r w:rsidR="002D44DB" w:rsidRPr="00560AF4">
        <w:rPr>
          <w:b/>
          <w:sz w:val="20"/>
          <w:szCs w:val="20"/>
        </w:rPr>
        <w:t xml:space="preserve">ón y prestación de servicios de outsourcing en </w:t>
      </w:r>
      <w:r w:rsidRPr="00560AF4">
        <w:rPr>
          <w:b/>
          <w:sz w:val="20"/>
          <w:szCs w:val="20"/>
        </w:rPr>
        <w:t>Mantención de Licencias Médicas, Tramitación de Licencias Médicas, Gestión de Recuperos de Subsidios médicos, Gestión de Recuperos de Pagos en Excesos, Regularización de Mora Presunta</w:t>
      </w:r>
      <w:r w:rsidR="002D44DB" w:rsidRPr="00560AF4">
        <w:rPr>
          <w:b/>
          <w:sz w:val="20"/>
          <w:szCs w:val="20"/>
        </w:rPr>
        <w:t xml:space="preserve"> y </w:t>
      </w:r>
      <w:r w:rsidRPr="00560AF4">
        <w:rPr>
          <w:b/>
          <w:sz w:val="20"/>
          <w:szCs w:val="20"/>
        </w:rPr>
        <w:t xml:space="preserve"> Mantención de Previsión</w:t>
      </w:r>
      <w:r w:rsidR="002D44DB" w:rsidRPr="00560AF4">
        <w:rPr>
          <w:b/>
          <w:sz w:val="20"/>
          <w:szCs w:val="20"/>
        </w:rPr>
        <w:t>; para empresas públicas y privadas en Chile”</w:t>
      </w:r>
    </w:p>
    <w:p w14:paraId="5FE3F55A" w14:textId="77777777" w:rsidR="002D44DB" w:rsidRPr="00560AF4" w:rsidRDefault="002D44DB" w:rsidP="002D44DB">
      <w:pPr>
        <w:jc w:val="both"/>
        <w:rPr>
          <w:b/>
          <w:sz w:val="20"/>
          <w:szCs w:val="20"/>
        </w:rPr>
      </w:pPr>
    </w:p>
    <w:p w14:paraId="47486027" w14:textId="77777777" w:rsidR="00560AF4" w:rsidRPr="00560AF4" w:rsidRDefault="00560AF4" w:rsidP="000B5B05">
      <w:pPr>
        <w:rPr>
          <w:sz w:val="20"/>
          <w:szCs w:val="20"/>
        </w:rPr>
      </w:pPr>
      <w:r w:rsidRPr="00560AF4">
        <w:rPr>
          <w:sz w:val="20"/>
          <w:szCs w:val="20"/>
        </w:rPr>
        <w:t>PREVISER</w:t>
      </w:r>
      <w:r w:rsidR="002D44DB" w:rsidRPr="00560AF4">
        <w:rPr>
          <w:sz w:val="20"/>
          <w:szCs w:val="20"/>
        </w:rPr>
        <w:t xml:space="preserve"> en el alcance del SGC</w:t>
      </w:r>
      <w:r w:rsidRPr="00560AF4">
        <w:rPr>
          <w:sz w:val="20"/>
          <w:szCs w:val="20"/>
        </w:rPr>
        <w:t>:</w:t>
      </w:r>
    </w:p>
    <w:p w14:paraId="3E9D9109" w14:textId="77777777" w:rsidR="00560AF4" w:rsidRPr="00560AF4" w:rsidRDefault="00560AF4" w:rsidP="000B5B05">
      <w:pPr>
        <w:rPr>
          <w:sz w:val="20"/>
          <w:szCs w:val="20"/>
        </w:rPr>
      </w:pPr>
    </w:p>
    <w:p w14:paraId="3DD1CA15" w14:textId="77777777" w:rsidR="00560AF4" w:rsidRPr="00560AF4" w:rsidRDefault="00560AF4" w:rsidP="00560AF4">
      <w:pPr>
        <w:pStyle w:val="Prrafodelista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560AF4">
        <w:rPr>
          <w:sz w:val="20"/>
          <w:szCs w:val="20"/>
        </w:rPr>
        <w:t>N</w:t>
      </w:r>
      <w:r w:rsidR="002D44DB" w:rsidRPr="00560AF4">
        <w:rPr>
          <w:sz w:val="20"/>
          <w:szCs w:val="20"/>
        </w:rPr>
        <w:t xml:space="preserve">o utiliza equipos que deban ser calibrados o verificados, por esta razón se declara la No aplicabilidad del Requisito 7.1.5.2. </w:t>
      </w:r>
    </w:p>
    <w:p w14:paraId="344249DE" w14:textId="77777777" w:rsidR="00560AF4" w:rsidRPr="00560AF4" w:rsidRDefault="00560AF4" w:rsidP="00560AF4">
      <w:pPr>
        <w:ind w:left="284" w:hanging="284"/>
        <w:rPr>
          <w:sz w:val="20"/>
          <w:szCs w:val="20"/>
        </w:rPr>
      </w:pPr>
    </w:p>
    <w:p w14:paraId="6E189300" w14:textId="77777777" w:rsidR="00560AF4" w:rsidRPr="00560AF4" w:rsidRDefault="00560AF4" w:rsidP="00560AF4">
      <w:pPr>
        <w:pStyle w:val="Prrafodelista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560AF4">
        <w:rPr>
          <w:sz w:val="20"/>
          <w:szCs w:val="20"/>
        </w:rPr>
        <w:t>No realiza diseño y desarrollo de productos y servicios, toda vez que los servicios a prestar están totalmente definidos por los clientes y las instituciones de salud y de previsión social pertinentes para la prestación de los servicios de la empresa</w:t>
      </w:r>
      <w:r>
        <w:rPr>
          <w:sz w:val="20"/>
          <w:szCs w:val="20"/>
        </w:rPr>
        <w:t xml:space="preserve">; por lo que se declara la no aplicabilidad del requisito </w:t>
      </w:r>
      <w:r w:rsidR="00060BAE">
        <w:rPr>
          <w:sz w:val="20"/>
          <w:szCs w:val="20"/>
        </w:rPr>
        <w:t>8.3.</w:t>
      </w:r>
    </w:p>
    <w:p w14:paraId="3FCC6089" w14:textId="77777777" w:rsidR="00560AF4" w:rsidRPr="00560AF4" w:rsidRDefault="00560AF4" w:rsidP="00560AF4">
      <w:pPr>
        <w:pStyle w:val="Prrafodelista"/>
        <w:rPr>
          <w:sz w:val="20"/>
          <w:szCs w:val="20"/>
        </w:rPr>
      </w:pPr>
      <w:bookmarkStart w:id="1" w:name="_GoBack"/>
      <w:bookmarkEnd w:id="1"/>
    </w:p>
    <w:p w14:paraId="1EA0333A" w14:textId="77777777" w:rsidR="000B5B05" w:rsidRPr="00560AF4" w:rsidRDefault="002D44DB" w:rsidP="00560AF4">
      <w:pPr>
        <w:rPr>
          <w:b/>
          <w:i/>
          <w:sz w:val="20"/>
          <w:szCs w:val="20"/>
        </w:rPr>
      </w:pPr>
      <w:r w:rsidRPr="00560AF4">
        <w:rPr>
          <w:sz w:val="20"/>
          <w:szCs w:val="20"/>
        </w:rPr>
        <w:t>El alcance del SGC de la empresa se encuentra disponible y se mantiene como información documentada.</w:t>
      </w:r>
    </w:p>
    <w:p w14:paraId="02D9E82E" w14:textId="77777777" w:rsidR="000B5B05" w:rsidRDefault="000B5B05" w:rsidP="000B5B05">
      <w:pPr>
        <w:jc w:val="both"/>
        <w:rPr>
          <w:b/>
          <w:i/>
          <w:sz w:val="20"/>
          <w:szCs w:val="20"/>
        </w:rPr>
      </w:pPr>
    </w:p>
    <w:p w14:paraId="7CACD159" w14:textId="77777777" w:rsidR="000B5B05" w:rsidRDefault="000B5B05" w:rsidP="000B5B05">
      <w:pPr>
        <w:pStyle w:val="Prrafodelista"/>
        <w:numPr>
          <w:ilvl w:val="0"/>
          <w:numId w:val="1"/>
        </w:numPr>
        <w:ind w:left="284" w:hanging="284"/>
        <w:jc w:val="both"/>
        <w:outlineLvl w:val="0"/>
        <w:rPr>
          <w:b/>
          <w:sz w:val="20"/>
          <w:szCs w:val="20"/>
        </w:rPr>
      </w:pPr>
      <w:bookmarkStart w:id="2" w:name="_Toc28615240"/>
      <w:r w:rsidRPr="00DF0A4A">
        <w:rPr>
          <w:b/>
          <w:sz w:val="20"/>
          <w:szCs w:val="20"/>
        </w:rPr>
        <w:t>PRODUCTOS / SERVICIOS</w:t>
      </w:r>
      <w:r>
        <w:rPr>
          <w:b/>
          <w:sz w:val="20"/>
          <w:szCs w:val="20"/>
        </w:rPr>
        <w:t xml:space="preserve"> CONTEMPLADOS EN EL ALCANCE DEL SGC.</w:t>
      </w:r>
      <w:bookmarkEnd w:id="2"/>
    </w:p>
    <w:p w14:paraId="0CE83CB9" w14:textId="77777777" w:rsidR="000B5B05" w:rsidRDefault="000B5B05" w:rsidP="000B5B05">
      <w:pPr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0B5B05" w14:paraId="21FB7927" w14:textId="77777777" w:rsidTr="0023774B">
        <w:tc>
          <w:tcPr>
            <w:tcW w:w="1980" w:type="dxa"/>
            <w:vAlign w:val="center"/>
          </w:tcPr>
          <w:p w14:paraId="446E334A" w14:textId="77777777" w:rsidR="000B5B05" w:rsidRDefault="002D44DB" w:rsidP="0023774B">
            <w:pPr>
              <w:rPr>
                <w:b/>
                <w:sz w:val="20"/>
                <w:szCs w:val="20"/>
              </w:rPr>
            </w:pPr>
            <w:r w:rsidRPr="002D44DB">
              <w:rPr>
                <w:b/>
                <w:sz w:val="20"/>
                <w:szCs w:val="20"/>
              </w:rPr>
              <w:t>Mantención de Licencias Médicas</w:t>
            </w:r>
          </w:p>
        </w:tc>
        <w:tc>
          <w:tcPr>
            <w:tcW w:w="6848" w:type="dxa"/>
            <w:vAlign w:val="center"/>
          </w:tcPr>
          <w:p w14:paraId="52B26C8F" w14:textId="466888D6" w:rsidR="000B5B05" w:rsidRPr="009E2349" w:rsidRDefault="0055598B" w:rsidP="0023774B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9E2349">
              <w:rPr>
                <w:rFonts w:cstheme="minorHAnsi"/>
                <w:sz w:val="20"/>
                <w:szCs w:val="20"/>
              </w:rPr>
              <w:t>Recepción, revisión, ingreso y llenado de licencias médicas</w:t>
            </w:r>
          </w:p>
        </w:tc>
      </w:tr>
      <w:tr w:rsidR="000B5B05" w14:paraId="423621C1" w14:textId="77777777" w:rsidTr="0023774B">
        <w:tc>
          <w:tcPr>
            <w:tcW w:w="1980" w:type="dxa"/>
            <w:vAlign w:val="center"/>
          </w:tcPr>
          <w:p w14:paraId="4763806B" w14:textId="77777777" w:rsidR="000B5B05" w:rsidRDefault="002D44DB" w:rsidP="0023774B">
            <w:pPr>
              <w:rPr>
                <w:b/>
                <w:sz w:val="20"/>
                <w:szCs w:val="20"/>
              </w:rPr>
            </w:pPr>
            <w:r w:rsidRPr="002D44DB">
              <w:rPr>
                <w:b/>
                <w:sz w:val="20"/>
                <w:szCs w:val="20"/>
              </w:rPr>
              <w:t>Tramitación de Licencias Médicas</w:t>
            </w:r>
          </w:p>
        </w:tc>
        <w:tc>
          <w:tcPr>
            <w:tcW w:w="6848" w:type="dxa"/>
            <w:shd w:val="clear" w:color="auto" w:fill="auto"/>
            <w:vAlign w:val="center"/>
          </w:tcPr>
          <w:p w14:paraId="4F426C00" w14:textId="662C23DB" w:rsidR="000B5B05" w:rsidRPr="009E2349" w:rsidRDefault="0055598B" w:rsidP="0023774B">
            <w:pPr>
              <w:jc w:val="both"/>
              <w:rPr>
                <w:sz w:val="20"/>
                <w:szCs w:val="20"/>
              </w:rPr>
            </w:pPr>
            <w:r w:rsidRPr="009E2349">
              <w:rPr>
                <w:sz w:val="20"/>
                <w:szCs w:val="20"/>
              </w:rPr>
              <w:t>Tramitación de las licencias médicas en las diferentes entidades de Salud ya sea en plataforma o físicas en sucursales</w:t>
            </w:r>
          </w:p>
        </w:tc>
      </w:tr>
      <w:tr w:rsidR="000B5B05" w14:paraId="02E6710B" w14:textId="77777777" w:rsidTr="0023774B">
        <w:tc>
          <w:tcPr>
            <w:tcW w:w="1980" w:type="dxa"/>
            <w:vAlign w:val="center"/>
          </w:tcPr>
          <w:p w14:paraId="31B9B637" w14:textId="77777777" w:rsidR="000B5B05" w:rsidRDefault="002D44DB" w:rsidP="0023774B">
            <w:pPr>
              <w:rPr>
                <w:b/>
                <w:sz w:val="20"/>
                <w:szCs w:val="20"/>
              </w:rPr>
            </w:pPr>
            <w:r w:rsidRPr="002D44DB">
              <w:rPr>
                <w:b/>
                <w:sz w:val="20"/>
                <w:szCs w:val="20"/>
              </w:rPr>
              <w:t>Gestión de Recuperos de Subsidios médicos</w:t>
            </w:r>
          </w:p>
        </w:tc>
        <w:tc>
          <w:tcPr>
            <w:tcW w:w="6848" w:type="dxa"/>
            <w:vAlign w:val="center"/>
          </w:tcPr>
          <w:p w14:paraId="3C90324C" w14:textId="4BBF4CA4" w:rsidR="000B5B05" w:rsidRPr="009E2349" w:rsidRDefault="0055598B" w:rsidP="0023774B">
            <w:pPr>
              <w:jc w:val="both"/>
              <w:rPr>
                <w:rFonts w:cstheme="minorHAnsi"/>
                <w:sz w:val="20"/>
                <w:szCs w:val="20"/>
              </w:rPr>
            </w:pPr>
            <w:r w:rsidRPr="009E2349">
              <w:rPr>
                <w:sz w:val="20"/>
                <w:szCs w:val="20"/>
              </w:rPr>
              <w:t>Este proceso consiste en realizar la gestión ante todas las instituciones de Salud  para la recuperación de Subsidios por Incapacidad laboral</w:t>
            </w:r>
            <w:r w:rsidRPr="009E2349">
              <w:rPr>
                <w:bCs/>
              </w:rPr>
              <w:t xml:space="preserve"> </w:t>
            </w:r>
          </w:p>
        </w:tc>
      </w:tr>
      <w:tr w:rsidR="000B5B05" w14:paraId="337049CE" w14:textId="77777777" w:rsidTr="0023774B">
        <w:tc>
          <w:tcPr>
            <w:tcW w:w="1980" w:type="dxa"/>
            <w:vAlign w:val="center"/>
          </w:tcPr>
          <w:p w14:paraId="5D8B67E5" w14:textId="77777777" w:rsidR="000B5B05" w:rsidRDefault="002D44DB" w:rsidP="0023774B">
            <w:pPr>
              <w:rPr>
                <w:b/>
                <w:sz w:val="20"/>
                <w:szCs w:val="20"/>
              </w:rPr>
            </w:pPr>
            <w:r w:rsidRPr="002D44DB">
              <w:rPr>
                <w:b/>
                <w:sz w:val="20"/>
                <w:szCs w:val="20"/>
              </w:rPr>
              <w:t>Gestión de Recuperos de Pagos en Excesos</w:t>
            </w:r>
          </w:p>
        </w:tc>
        <w:tc>
          <w:tcPr>
            <w:tcW w:w="6848" w:type="dxa"/>
            <w:vAlign w:val="center"/>
          </w:tcPr>
          <w:p w14:paraId="481D9F2D" w14:textId="6F64DCCF" w:rsidR="000B5B05" w:rsidRPr="009E2349" w:rsidRDefault="0055598B" w:rsidP="0023774B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E2349">
              <w:rPr>
                <w:sz w:val="20"/>
                <w:szCs w:val="20"/>
              </w:rPr>
              <w:t xml:space="preserve">Este proceso consiste en realizar la gestión ante todas las instituciones de Salud, AFP, </w:t>
            </w:r>
            <w:r w:rsidR="00786744" w:rsidRPr="009E2349">
              <w:rPr>
                <w:sz w:val="20"/>
                <w:szCs w:val="20"/>
              </w:rPr>
              <w:t xml:space="preserve">Caja de compensación, Mutuales y </w:t>
            </w:r>
            <w:proofErr w:type="spellStart"/>
            <w:r w:rsidR="00786744" w:rsidRPr="009E2349">
              <w:rPr>
                <w:sz w:val="20"/>
                <w:szCs w:val="20"/>
              </w:rPr>
              <w:t>AFC</w:t>
            </w:r>
            <w:proofErr w:type="spellEnd"/>
            <w:r w:rsidRPr="009E2349">
              <w:rPr>
                <w:sz w:val="20"/>
                <w:szCs w:val="20"/>
              </w:rPr>
              <w:t xml:space="preserve"> para la recuperación de </w:t>
            </w:r>
            <w:r w:rsidR="00786744" w:rsidRPr="009E2349">
              <w:rPr>
                <w:sz w:val="20"/>
                <w:szCs w:val="20"/>
              </w:rPr>
              <w:t>Pagos en excesos que se hayan producido en periodo de licencia médica</w:t>
            </w:r>
          </w:p>
        </w:tc>
      </w:tr>
      <w:tr w:rsidR="000B5B05" w14:paraId="0A03D493" w14:textId="77777777" w:rsidTr="0023774B">
        <w:tc>
          <w:tcPr>
            <w:tcW w:w="1980" w:type="dxa"/>
            <w:vAlign w:val="center"/>
          </w:tcPr>
          <w:p w14:paraId="75CC301C" w14:textId="77777777" w:rsidR="000B5B05" w:rsidRDefault="002D44DB" w:rsidP="0023774B">
            <w:pPr>
              <w:rPr>
                <w:b/>
                <w:i/>
                <w:sz w:val="20"/>
                <w:szCs w:val="20"/>
              </w:rPr>
            </w:pPr>
            <w:r w:rsidRPr="002D44DB">
              <w:rPr>
                <w:b/>
                <w:sz w:val="20"/>
                <w:szCs w:val="20"/>
              </w:rPr>
              <w:t>Regularización de Mora Presunta</w:t>
            </w:r>
          </w:p>
        </w:tc>
        <w:tc>
          <w:tcPr>
            <w:tcW w:w="6848" w:type="dxa"/>
            <w:vAlign w:val="center"/>
          </w:tcPr>
          <w:p w14:paraId="355E9EEE" w14:textId="37067AC4" w:rsidR="000B5B05" w:rsidRPr="009E2349" w:rsidRDefault="00786744" w:rsidP="0023774B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E2349">
              <w:rPr>
                <w:sz w:val="20"/>
                <w:szCs w:val="20"/>
              </w:rPr>
              <w:t>Este proceso es limpiar de manera eficaz las deudas generadas por conceptos de cotizaciones mal enteradas</w:t>
            </w:r>
          </w:p>
        </w:tc>
      </w:tr>
      <w:tr w:rsidR="000B5B05" w14:paraId="14511C4E" w14:textId="77777777" w:rsidTr="0023774B">
        <w:tc>
          <w:tcPr>
            <w:tcW w:w="1980" w:type="dxa"/>
            <w:vAlign w:val="center"/>
          </w:tcPr>
          <w:p w14:paraId="4FFEC326" w14:textId="77777777" w:rsidR="000B5B05" w:rsidRDefault="002D44DB" w:rsidP="0023774B">
            <w:pPr>
              <w:rPr>
                <w:b/>
                <w:i/>
                <w:sz w:val="20"/>
                <w:szCs w:val="20"/>
              </w:rPr>
            </w:pPr>
            <w:r w:rsidRPr="002D44DB">
              <w:rPr>
                <w:b/>
                <w:sz w:val="20"/>
                <w:szCs w:val="20"/>
              </w:rPr>
              <w:t>Mantención de Previsión</w:t>
            </w:r>
          </w:p>
        </w:tc>
        <w:tc>
          <w:tcPr>
            <w:tcW w:w="6848" w:type="dxa"/>
            <w:vAlign w:val="center"/>
          </w:tcPr>
          <w:p w14:paraId="7B916809" w14:textId="72C6065F" w:rsidR="000B5B05" w:rsidRPr="009E2349" w:rsidRDefault="00786744" w:rsidP="009E2349">
            <w:pPr>
              <w:shd w:val="clear" w:color="auto" w:fill="FFFFFF"/>
              <w:jc w:val="both"/>
              <w:textAlignment w:val="baseline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E2349">
              <w:rPr>
                <w:rFonts w:cstheme="minorHAnsi"/>
                <w:sz w:val="20"/>
                <w:szCs w:val="20"/>
                <w:shd w:val="clear" w:color="auto" w:fill="FFFFFF"/>
              </w:rPr>
              <w:t>Recepcionar e ingresar,</w:t>
            </w:r>
            <w:r w:rsidR="009E2349">
              <w:rPr>
                <w:bCs/>
              </w:rPr>
              <w:t xml:space="preserve"> FUNES (</w:t>
            </w:r>
            <w:proofErr w:type="spellStart"/>
            <w:r w:rsidR="009E2349">
              <w:rPr>
                <w:bCs/>
              </w:rPr>
              <w:t>Isapres</w:t>
            </w:r>
            <w:proofErr w:type="spellEnd"/>
            <w:r w:rsidRPr="009E2349">
              <w:rPr>
                <w:bCs/>
              </w:rPr>
              <w:t xml:space="preserve">), certificados de afiliación (AFP e </w:t>
            </w:r>
            <w:proofErr w:type="spellStart"/>
            <w:r w:rsidRPr="009E2349">
              <w:rPr>
                <w:bCs/>
              </w:rPr>
              <w:t>Isapres</w:t>
            </w:r>
            <w:proofErr w:type="spellEnd"/>
            <w:r w:rsidRPr="009E2349">
              <w:rPr>
                <w:bCs/>
              </w:rPr>
              <w:t xml:space="preserve">), traspasos de AFP, </w:t>
            </w:r>
            <w:proofErr w:type="spellStart"/>
            <w:r w:rsidRPr="009E2349">
              <w:rPr>
                <w:bCs/>
              </w:rPr>
              <w:t>APV</w:t>
            </w:r>
            <w:proofErr w:type="spellEnd"/>
            <w:r w:rsidRPr="009E2349">
              <w:rPr>
                <w:bCs/>
              </w:rPr>
              <w:t xml:space="preserve">, cuenta 2 y </w:t>
            </w:r>
            <w:proofErr w:type="spellStart"/>
            <w:r w:rsidRPr="009E2349">
              <w:rPr>
                <w:bCs/>
              </w:rPr>
              <w:t>AFC</w:t>
            </w:r>
            <w:proofErr w:type="spellEnd"/>
            <w:r w:rsidRPr="009E2349">
              <w:rPr>
                <w:bCs/>
              </w:rPr>
              <w:t xml:space="preserve"> (afiliación voluntaria)</w:t>
            </w:r>
          </w:p>
        </w:tc>
      </w:tr>
    </w:tbl>
    <w:p w14:paraId="06B799B5" w14:textId="77777777" w:rsidR="000B5B05" w:rsidRPr="00DF0A4A" w:rsidRDefault="000B5B05" w:rsidP="000B5B05">
      <w:pPr>
        <w:jc w:val="both"/>
        <w:rPr>
          <w:b/>
          <w:sz w:val="20"/>
          <w:szCs w:val="20"/>
        </w:rPr>
      </w:pPr>
    </w:p>
    <w:p w14:paraId="4C905F2A" w14:textId="77777777" w:rsidR="000B5B05" w:rsidRDefault="000B5B05" w:rsidP="000B5B05">
      <w:pPr>
        <w:rPr>
          <w:sz w:val="20"/>
          <w:szCs w:val="20"/>
        </w:rPr>
      </w:pPr>
    </w:p>
    <w:p w14:paraId="599FA0C1" w14:textId="77777777" w:rsidR="000B5B05" w:rsidRPr="00CD2A3F" w:rsidRDefault="000B5B05" w:rsidP="000B5B05">
      <w:pPr>
        <w:rPr>
          <w:sz w:val="20"/>
          <w:szCs w:val="20"/>
        </w:rPr>
      </w:pPr>
    </w:p>
    <w:p w14:paraId="5BE6E56D" w14:textId="77777777" w:rsidR="000B5B05" w:rsidRDefault="000B5B05" w:rsidP="000B5B05"/>
    <w:p w14:paraId="43FC7438" w14:textId="77777777" w:rsidR="000B5B05" w:rsidRDefault="000B5B05" w:rsidP="000B5B05"/>
    <w:p w14:paraId="47035838" w14:textId="77777777" w:rsidR="000B5B05" w:rsidRDefault="000B5B05" w:rsidP="000B5B05"/>
    <w:p w14:paraId="665C27F2" w14:textId="77777777" w:rsidR="000235B0" w:rsidRDefault="000235B0"/>
    <w:sectPr w:rsidR="000235B0" w:rsidSect="00CD2A3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8FCF9" w14:textId="77777777" w:rsidR="001F5B89" w:rsidRDefault="001F5B89" w:rsidP="000B5B05">
      <w:r>
        <w:separator/>
      </w:r>
    </w:p>
  </w:endnote>
  <w:endnote w:type="continuationSeparator" w:id="0">
    <w:p w14:paraId="275F5B8F" w14:textId="77777777" w:rsidR="001F5B89" w:rsidRDefault="001F5B89" w:rsidP="000B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320"/>
    </w:tblGrid>
    <w:tr w:rsidR="00F14442" w:rsidRPr="00475DFB" w14:paraId="10397DEF" w14:textId="77777777" w:rsidTr="00E80708">
      <w:trPr>
        <w:trHeight w:val="214"/>
      </w:trPr>
      <w:tc>
        <w:tcPr>
          <w:tcW w:w="7508" w:type="dxa"/>
          <w:vMerge w:val="restart"/>
        </w:tcPr>
        <w:p w14:paraId="6FF89FB4" w14:textId="77777777" w:rsidR="000B5B05" w:rsidRPr="000B5B05" w:rsidRDefault="000B5B05" w:rsidP="000B5B05">
          <w:pPr>
            <w:tabs>
              <w:tab w:val="center" w:pos="4419"/>
              <w:tab w:val="right" w:pos="8838"/>
            </w:tabs>
            <w:jc w:val="center"/>
            <w:rPr>
              <w:rFonts w:cstheme="minorHAnsi"/>
              <w:sz w:val="20"/>
              <w:szCs w:val="20"/>
            </w:rPr>
          </w:pPr>
          <w:r w:rsidRPr="000B5B05">
            <w:rPr>
              <w:rFonts w:cstheme="minorHAnsi"/>
              <w:sz w:val="20"/>
              <w:szCs w:val="20"/>
            </w:rPr>
            <w:t>Documento impreso no controlado.</w:t>
          </w:r>
        </w:p>
        <w:p w14:paraId="3013B5DA" w14:textId="77777777" w:rsidR="00F14442" w:rsidRPr="00475DFB" w:rsidRDefault="000B5B05" w:rsidP="000B5B05">
          <w:pPr>
            <w:pStyle w:val="Piedepgina"/>
            <w:jc w:val="center"/>
            <w:rPr>
              <w:sz w:val="20"/>
              <w:szCs w:val="20"/>
            </w:rPr>
          </w:pPr>
          <w:r w:rsidRPr="000B5B05">
            <w:rPr>
              <w:rFonts w:eastAsia="Times New Roman" w:cstheme="minorHAnsi"/>
              <w:sz w:val="20"/>
              <w:szCs w:val="20"/>
            </w:rPr>
            <w:t>Versión vigente es aquella que se encuentra disponible en Red de Previser</w:t>
          </w:r>
        </w:p>
      </w:tc>
      <w:tc>
        <w:tcPr>
          <w:tcW w:w="1320" w:type="dxa"/>
        </w:tcPr>
        <w:p w14:paraId="7F34309A" w14:textId="77777777" w:rsidR="00F14442" w:rsidRPr="00475DFB" w:rsidRDefault="00D8469F" w:rsidP="00F14442">
          <w:pPr>
            <w:pStyle w:val="Piedepgina"/>
            <w:jc w:val="center"/>
            <w:rPr>
              <w:sz w:val="20"/>
              <w:szCs w:val="20"/>
            </w:rPr>
          </w:pPr>
          <w:r w:rsidRPr="00475DFB">
            <w:rPr>
              <w:sz w:val="20"/>
              <w:szCs w:val="20"/>
              <w:lang w:val="es-ES"/>
            </w:rPr>
            <w:t xml:space="preserve">Página </w:t>
          </w:r>
          <w:r w:rsidRPr="00475DFB">
            <w:rPr>
              <w:b/>
              <w:bCs/>
              <w:sz w:val="20"/>
              <w:szCs w:val="20"/>
            </w:rPr>
            <w:fldChar w:fldCharType="begin"/>
          </w:r>
          <w:r w:rsidRPr="00475DFB">
            <w:rPr>
              <w:b/>
              <w:bCs/>
              <w:sz w:val="20"/>
              <w:szCs w:val="20"/>
            </w:rPr>
            <w:instrText>PAGE  \* Arabic  \* MERGEFORMAT</w:instrText>
          </w:r>
          <w:r w:rsidRPr="00475DFB">
            <w:rPr>
              <w:b/>
              <w:bCs/>
              <w:sz w:val="20"/>
              <w:szCs w:val="20"/>
            </w:rPr>
            <w:fldChar w:fldCharType="separate"/>
          </w:r>
          <w:r w:rsidR="009E2349" w:rsidRPr="009E2349">
            <w:rPr>
              <w:b/>
              <w:bCs/>
              <w:noProof/>
              <w:sz w:val="20"/>
              <w:szCs w:val="20"/>
              <w:lang w:val="es-ES"/>
            </w:rPr>
            <w:t>3</w:t>
          </w:r>
          <w:r w:rsidRPr="00475DFB">
            <w:rPr>
              <w:b/>
              <w:bCs/>
              <w:sz w:val="20"/>
              <w:szCs w:val="20"/>
            </w:rPr>
            <w:fldChar w:fldCharType="end"/>
          </w:r>
          <w:r w:rsidRPr="00475DFB">
            <w:rPr>
              <w:sz w:val="20"/>
              <w:szCs w:val="20"/>
              <w:lang w:val="es-ES"/>
            </w:rPr>
            <w:t xml:space="preserve"> de </w:t>
          </w:r>
          <w:r w:rsidRPr="00475DFB">
            <w:rPr>
              <w:b/>
              <w:bCs/>
              <w:sz w:val="20"/>
              <w:szCs w:val="20"/>
            </w:rPr>
            <w:fldChar w:fldCharType="begin"/>
          </w:r>
          <w:r w:rsidRPr="00475DFB">
            <w:rPr>
              <w:b/>
              <w:bCs/>
              <w:sz w:val="20"/>
              <w:szCs w:val="20"/>
            </w:rPr>
            <w:instrText>NUMPAGES  \* Arabic  \* MERGEFORMAT</w:instrText>
          </w:r>
          <w:r w:rsidRPr="00475DFB">
            <w:rPr>
              <w:b/>
              <w:bCs/>
              <w:sz w:val="20"/>
              <w:szCs w:val="20"/>
            </w:rPr>
            <w:fldChar w:fldCharType="separate"/>
          </w:r>
          <w:r w:rsidR="009E2349" w:rsidRPr="009E2349">
            <w:rPr>
              <w:b/>
              <w:bCs/>
              <w:noProof/>
              <w:sz w:val="20"/>
              <w:szCs w:val="20"/>
              <w:lang w:val="es-ES"/>
            </w:rPr>
            <w:t>3</w:t>
          </w:r>
          <w:r w:rsidRPr="00475DFB">
            <w:rPr>
              <w:b/>
              <w:bCs/>
              <w:sz w:val="20"/>
              <w:szCs w:val="20"/>
            </w:rPr>
            <w:fldChar w:fldCharType="end"/>
          </w:r>
        </w:p>
      </w:tc>
    </w:tr>
    <w:tr w:rsidR="00F14442" w:rsidRPr="00475DFB" w14:paraId="381E7F83" w14:textId="77777777" w:rsidTr="00E80708">
      <w:trPr>
        <w:trHeight w:val="214"/>
      </w:trPr>
      <w:tc>
        <w:tcPr>
          <w:tcW w:w="7508" w:type="dxa"/>
          <w:vMerge/>
        </w:tcPr>
        <w:p w14:paraId="08A0E237" w14:textId="77777777" w:rsidR="00F14442" w:rsidRPr="00475DFB" w:rsidRDefault="001F5B89" w:rsidP="00F14442">
          <w:pPr>
            <w:tabs>
              <w:tab w:val="center" w:pos="4419"/>
              <w:tab w:val="right" w:pos="8838"/>
            </w:tabs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1320" w:type="dxa"/>
        </w:tcPr>
        <w:p w14:paraId="1F1307C9" w14:textId="77777777" w:rsidR="00F14442" w:rsidRPr="00475DFB" w:rsidRDefault="00D8469F" w:rsidP="00F14442">
          <w:pPr>
            <w:pStyle w:val="Piedepgina"/>
            <w:jc w:val="center"/>
            <w:rPr>
              <w:sz w:val="20"/>
              <w:szCs w:val="20"/>
              <w:lang w:val="es-ES"/>
            </w:rPr>
          </w:pPr>
          <w:r>
            <w:rPr>
              <w:sz w:val="20"/>
              <w:szCs w:val="20"/>
              <w:lang w:val="es-ES"/>
            </w:rPr>
            <w:t>Versión 0</w:t>
          </w:r>
        </w:p>
      </w:tc>
    </w:tr>
  </w:tbl>
  <w:p w14:paraId="050EA819" w14:textId="77777777" w:rsidR="00F14442" w:rsidRDefault="001F5B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8CA16" w14:textId="77777777" w:rsidR="001F5B89" w:rsidRDefault="001F5B89" w:rsidP="000B5B05">
      <w:r>
        <w:separator/>
      </w:r>
    </w:p>
  </w:footnote>
  <w:footnote w:type="continuationSeparator" w:id="0">
    <w:p w14:paraId="187D50D9" w14:textId="77777777" w:rsidR="001F5B89" w:rsidRDefault="001F5B89" w:rsidP="000B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16"/>
      <w:gridCol w:w="6512"/>
    </w:tblGrid>
    <w:tr w:rsidR="00CD2A3F" w14:paraId="6E338A6B" w14:textId="77777777" w:rsidTr="00CD2A3F">
      <w:tc>
        <w:tcPr>
          <w:tcW w:w="1980" w:type="dxa"/>
        </w:tcPr>
        <w:p w14:paraId="720A40A8" w14:textId="77777777" w:rsidR="00CD2A3F" w:rsidRDefault="000B5B05">
          <w:pPr>
            <w:pStyle w:val="Encabezado"/>
          </w:pPr>
          <w:r>
            <w:rPr>
              <w:noProof/>
              <w:lang w:eastAsia="es-CL"/>
            </w:rPr>
            <w:drawing>
              <wp:inline distT="0" distB="0" distL="0" distR="0" wp14:anchorId="415AADE8" wp14:editId="4ECE6F1A">
                <wp:extent cx="1333500" cy="517864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117" cy="52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8" w:type="dxa"/>
        </w:tcPr>
        <w:p w14:paraId="0E5F7075" w14:textId="77777777" w:rsidR="00CD2A3F" w:rsidRDefault="001F5B89" w:rsidP="00CD2A3F">
          <w:pPr>
            <w:pStyle w:val="Encabezado"/>
            <w:jc w:val="center"/>
            <w:rPr>
              <w:b/>
              <w:sz w:val="20"/>
              <w:szCs w:val="20"/>
            </w:rPr>
          </w:pPr>
        </w:p>
        <w:p w14:paraId="7E6A030E" w14:textId="77777777" w:rsidR="00CD2A3F" w:rsidRDefault="00D8469F" w:rsidP="00CD2A3F">
          <w:pPr>
            <w:pStyle w:val="Encabezado"/>
            <w:jc w:val="center"/>
            <w:rPr>
              <w:b/>
              <w:sz w:val="20"/>
              <w:szCs w:val="20"/>
            </w:rPr>
          </w:pPr>
          <w:r w:rsidRPr="00CD2A3F">
            <w:rPr>
              <w:b/>
              <w:sz w:val="20"/>
              <w:szCs w:val="20"/>
            </w:rPr>
            <w:t>ALCANCE DEL SISTEMA DE GESTIÓN DE LA CALIDAD</w:t>
          </w:r>
          <w:r>
            <w:rPr>
              <w:b/>
              <w:sz w:val="20"/>
              <w:szCs w:val="20"/>
            </w:rPr>
            <w:t>.</w:t>
          </w:r>
        </w:p>
        <w:p w14:paraId="44042606" w14:textId="77777777" w:rsidR="00F14442" w:rsidRPr="00CD2A3F" w:rsidRDefault="001F5B89" w:rsidP="00CD2A3F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</w:tr>
  </w:tbl>
  <w:p w14:paraId="4A522DB2" w14:textId="77777777" w:rsidR="00CD2A3F" w:rsidRDefault="001F5B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A3A5A"/>
    <w:multiLevelType w:val="hybridMultilevel"/>
    <w:tmpl w:val="995031C6"/>
    <w:lvl w:ilvl="0" w:tplc="340A000F">
      <w:start w:val="1"/>
      <w:numFmt w:val="decimal"/>
      <w:lvlText w:val="%1."/>
      <w:lvlJc w:val="left"/>
      <w:pPr>
        <w:ind w:left="3196" w:hanging="360"/>
      </w:pPr>
    </w:lvl>
    <w:lvl w:ilvl="1" w:tplc="340A0019" w:tentative="1">
      <w:start w:val="1"/>
      <w:numFmt w:val="lowerLetter"/>
      <w:lvlText w:val="%2."/>
      <w:lvlJc w:val="left"/>
      <w:pPr>
        <w:ind w:left="3916" w:hanging="360"/>
      </w:pPr>
    </w:lvl>
    <w:lvl w:ilvl="2" w:tplc="340A001B" w:tentative="1">
      <w:start w:val="1"/>
      <w:numFmt w:val="lowerRoman"/>
      <w:lvlText w:val="%3."/>
      <w:lvlJc w:val="right"/>
      <w:pPr>
        <w:ind w:left="4636" w:hanging="180"/>
      </w:pPr>
    </w:lvl>
    <w:lvl w:ilvl="3" w:tplc="340A000F" w:tentative="1">
      <w:start w:val="1"/>
      <w:numFmt w:val="decimal"/>
      <w:lvlText w:val="%4."/>
      <w:lvlJc w:val="left"/>
      <w:pPr>
        <w:ind w:left="5356" w:hanging="360"/>
      </w:pPr>
    </w:lvl>
    <w:lvl w:ilvl="4" w:tplc="340A0019" w:tentative="1">
      <w:start w:val="1"/>
      <w:numFmt w:val="lowerLetter"/>
      <w:lvlText w:val="%5."/>
      <w:lvlJc w:val="left"/>
      <w:pPr>
        <w:ind w:left="6076" w:hanging="360"/>
      </w:pPr>
    </w:lvl>
    <w:lvl w:ilvl="5" w:tplc="340A001B" w:tentative="1">
      <w:start w:val="1"/>
      <w:numFmt w:val="lowerRoman"/>
      <w:lvlText w:val="%6."/>
      <w:lvlJc w:val="right"/>
      <w:pPr>
        <w:ind w:left="6796" w:hanging="180"/>
      </w:pPr>
    </w:lvl>
    <w:lvl w:ilvl="6" w:tplc="340A000F" w:tentative="1">
      <w:start w:val="1"/>
      <w:numFmt w:val="decimal"/>
      <w:lvlText w:val="%7."/>
      <w:lvlJc w:val="left"/>
      <w:pPr>
        <w:ind w:left="7516" w:hanging="360"/>
      </w:pPr>
    </w:lvl>
    <w:lvl w:ilvl="7" w:tplc="340A0019" w:tentative="1">
      <w:start w:val="1"/>
      <w:numFmt w:val="lowerLetter"/>
      <w:lvlText w:val="%8."/>
      <w:lvlJc w:val="left"/>
      <w:pPr>
        <w:ind w:left="8236" w:hanging="360"/>
      </w:pPr>
    </w:lvl>
    <w:lvl w:ilvl="8" w:tplc="340A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653E45FD"/>
    <w:multiLevelType w:val="hybridMultilevel"/>
    <w:tmpl w:val="9B7215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05"/>
    <w:rsid w:val="000235B0"/>
    <w:rsid w:val="00060BAE"/>
    <w:rsid w:val="000B5B05"/>
    <w:rsid w:val="001401F0"/>
    <w:rsid w:val="001F5B89"/>
    <w:rsid w:val="002D44DB"/>
    <w:rsid w:val="0055598B"/>
    <w:rsid w:val="00560AF4"/>
    <w:rsid w:val="00786744"/>
    <w:rsid w:val="009E2349"/>
    <w:rsid w:val="00B079D0"/>
    <w:rsid w:val="00D8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F6FF2"/>
  <w15:chartTrackingRefBased/>
  <w15:docId w15:val="{F370E9E0-6882-45D2-A19A-3A6967E4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B05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B5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B5B05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5B05"/>
    <w:rPr>
      <w:rFonts w:eastAsiaTheme="minorEastAsia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0B5B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5B05"/>
  </w:style>
  <w:style w:type="paragraph" w:styleId="Piedepgina">
    <w:name w:val="footer"/>
    <w:basedOn w:val="Normal"/>
    <w:link w:val="PiedepginaCar"/>
    <w:uiPriority w:val="99"/>
    <w:unhideWhenUsed/>
    <w:rsid w:val="000B5B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B05"/>
  </w:style>
  <w:style w:type="table" w:styleId="Tablaconcuadrcula">
    <w:name w:val="Table Grid"/>
    <w:basedOn w:val="Tablanormal"/>
    <w:uiPriority w:val="39"/>
    <w:rsid w:val="000B5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B5B0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B5B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B5B05"/>
    <w:pPr>
      <w:spacing w:line="259" w:lineRule="auto"/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B5B0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0B5B05"/>
    <w:rPr>
      <w:color w:val="0563C1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0B5B05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el Sistema de Gestión de la Calidad</vt:lpstr>
    </vt:vector>
  </TitlesOfParts>
  <Company>company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el Sistema de Gestión de la Calidad</dc:title>
  <dc:subject/>
  <dc:creator>PREVISER</dc:creator>
  <cp:keywords/>
  <dc:description/>
  <cp:lastModifiedBy>Full name</cp:lastModifiedBy>
  <cp:revision>2</cp:revision>
  <dcterms:created xsi:type="dcterms:W3CDTF">2021-01-04T17:44:00Z</dcterms:created>
  <dcterms:modified xsi:type="dcterms:W3CDTF">2021-01-04T17:44:00Z</dcterms:modified>
</cp:coreProperties>
</file>